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98C" w:rsidRDefault="00BB398C" w:rsidP="00BB398C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201923422"/>
      <w:r>
        <w:rPr>
          <w:rFonts w:asciiTheme="minorHAnsi" w:hAnsiTheme="minorHAnsi"/>
          <w:color w:val="0070C0"/>
          <w:sz w:val="21"/>
          <w:szCs w:val="21"/>
        </w:rPr>
        <w:t>Pirkimo sąlygų 12 priedas „Sąnaudos ir eksploatacijos kaštai“</w:t>
      </w:r>
      <w:bookmarkEnd w:id="0"/>
    </w:p>
    <w:p w:rsidR="00BB398C" w:rsidRDefault="00BB398C" w:rsidP="00BB398C">
      <w:pPr>
        <w:keepNext/>
        <w:tabs>
          <w:tab w:val="left" w:pos="5174"/>
        </w:tabs>
        <w:ind w:right="140"/>
        <w:jc w:val="right"/>
        <w:outlineLvl w:val="0"/>
        <w:rPr>
          <w:rFonts w:asciiTheme="majorHAnsi" w:eastAsia="Times New Roman" w:hAnsiTheme="majorHAnsi" w:cstheme="majorHAnsi"/>
          <w:b/>
          <w:highlight w:val="yellow"/>
          <w:lang w:eastAsia="x-none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9828"/>
      </w:tblGrid>
      <w:tr w:rsidR="00BB398C" w:rsidTr="00BB398C">
        <w:tc>
          <w:tcPr>
            <w:tcW w:w="9828" w:type="dxa"/>
            <w:hideMark/>
          </w:tcPr>
          <w:p w:rsidR="00BB398C" w:rsidRDefault="00BB398C">
            <w:pPr>
              <w:jc w:val="center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>SĄNAUDOS IR EKSPLOATACIJOS KAŠTAI</w:t>
            </w:r>
          </w:p>
        </w:tc>
      </w:tr>
    </w:tbl>
    <w:p w:rsidR="00BB398C" w:rsidRDefault="00BB398C" w:rsidP="00BB398C">
      <w:pPr>
        <w:spacing w:after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Duomenys apie paskaičiuotas sąnaudas turi būti paimti iš detalių skaičiavimų pateikiamų kartu su rangovo techniniu pasiūlymu ir turi būti skirti techninėse specifikacijose / užsakovo reikalavimuose nurodyto, laikotarpio sąlygomis .</w:t>
      </w:r>
    </w:p>
    <w:p w:rsidR="00BB398C" w:rsidRDefault="00BB398C" w:rsidP="00BB398C">
      <w:pPr>
        <w:spacing w:after="0"/>
        <w:rPr>
          <w:rFonts w:asciiTheme="majorHAnsi" w:hAnsiTheme="majorHAnsi" w:cstheme="majorHAnsi"/>
        </w:rPr>
      </w:pPr>
    </w:p>
    <w:p w:rsidR="00BB398C" w:rsidRDefault="00BB398C" w:rsidP="00BB398C">
      <w:pPr>
        <w:spacing w:after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  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7"/>
        <w:gridCol w:w="1508"/>
        <w:gridCol w:w="1434"/>
      </w:tblGrid>
      <w:tr w:rsidR="00BB398C" w:rsidTr="00BB398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Vienetai</w:t>
            </w:r>
          </w:p>
        </w:tc>
      </w:tr>
      <w:tr w:rsidR="00BB398C" w:rsidTr="00BB398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Skaičiuotinas metinis vidutinis elektros energijos suvartojimas 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kWh/ metus</w:t>
            </w:r>
          </w:p>
        </w:tc>
      </w:tr>
      <w:tr w:rsidR="00BB398C" w:rsidTr="00BB398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Projektinė 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reikšmė </w:t>
            </w:r>
            <w:r>
              <w:rPr>
                <w:rFonts w:asciiTheme="majorHAnsi" w:hAnsiTheme="majorHAnsi" w:cstheme="majorHAnsi"/>
                <w:vertAlign w:val="superscript"/>
              </w:rPr>
              <w:footnoteReference w:id="1"/>
            </w:r>
            <w:r>
              <w:rPr>
                <w:rFonts w:asciiTheme="majorHAnsi" w:hAnsiTheme="majorHAnsi" w:cstheme="majorHAnsi"/>
              </w:rPr>
              <w:t xml:space="preserve">   (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>
              <w:rPr>
                <w:rFonts w:asciiTheme="majorHAnsi" w:hAnsiTheme="majorHAnsi" w:cstheme="majorHAnsi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96,70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</w:tr>
      <w:tr w:rsidR="00BB398C" w:rsidTr="00BB398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Skaičiuotinas specifinis elektros energijos suvartojimas vienam 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 vienetui                                [b] = [a]/ 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[b] = [a]/ 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  <w:r>
              <w:rPr>
                <w:rFonts w:asciiTheme="majorHAnsi" w:hAnsiTheme="majorHAnsi" w:cstheme="majorHAnsi"/>
              </w:rPr>
              <w:t>kWh/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</w:tr>
      <w:tr w:rsidR="00BB398C" w:rsidTr="00BB398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kWh/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DSP</w:t>
            </w:r>
            <w:r>
              <w:rPr>
                <w:rFonts w:asciiTheme="majorHAnsi" w:hAnsiTheme="majorHAnsi" w:cstheme="majorHAnsi"/>
                <w:b/>
                <w:bCs/>
                <w:vertAlign w:val="subscript"/>
              </w:rPr>
              <w:t>p</w:t>
            </w:r>
            <w:proofErr w:type="spellEnd"/>
          </w:p>
        </w:tc>
      </w:tr>
      <w:tr w:rsidR="00BB398C" w:rsidTr="00BB398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>
              <w:rPr>
                <w:rFonts w:asciiTheme="majorHAnsi" w:hAnsiTheme="majorHAnsi" w:cstheme="majorHAnsi"/>
              </w:rPr>
              <w:t xml:space="preserve">                         [d] = [c]x 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kWh</w:t>
            </w:r>
          </w:p>
        </w:tc>
      </w:tr>
      <w:tr w:rsidR="00BB398C" w:rsidTr="00BB398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Elektros energijos vieneto kaina </w:t>
            </w:r>
            <w:r w:rsidR="00876BE5">
              <w:rPr>
                <w:rFonts w:asciiTheme="majorHAnsi" w:hAnsiTheme="majorHAnsi" w:cstheme="majorHAnsi"/>
                <w:vertAlign w:val="superscript"/>
              </w:rPr>
              <w:t>1</w:t>
            </w:r>
            <w:r>
              <w:rPr>
                <w:rFonts w:asciiTheme="majorHAnsi" w:hAnsiTheme="majorHAnsi" w:cstheme="majorHAnsi"/>
              </w:rPr>
              <w:t xml:space="preserve">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0,205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Eur/kWh</w:t>
            </w:r>
          </w:p>
        </w:tc>
      </w:tr>
      <w:tr w:rsidR="00BB398C" w:rsidTr="00BB398C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[f]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Eur/metus</w:t>
            </w:r>
          </w:p>
        </w:tc>
      </w:tr>
    </w:tbl>
    <w:p w:rsidR="00BB398C" w:rsidRDefault="00BB398C" w:rsidP="00BB398C">
      <w:pPr>
        <w:spacing w:after="0"/>
        <w:rPr>
          <w:rFonts w:asciiTheme="majorHAnsi" w:hAnsiTheme="majorHAnsi" w:cstheme="majorHAnsi"/>
        </w:rPr>
      </w:pPr>
    </w:p>
    <w:p w:rsidR="00BB398C" w:rsidRDefault="00BB398C" w:rsidP="00BB398C">
      <w:pPr>
        <w:spacing w:after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2 lentelė. 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82"/>
        <w:gridCol w:w="1505"/>
        <w:gridCol w:w="1597"/>
        <w:gridCol w:w="1417"/>
      </w:tblGrid>
      <w:tr w:rsidR="00BB398C" w:rsidTr="00BB398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Kiekis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Vieneto kaina, 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eur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 xml:space="preserve">Bendra kaina, </w:t>
            </w:r>
            <w:proofErr w:type="spellStart"/>
            <w:r>
              <w:rPr>
                <w:rFonts w:asciiTheme="majorHAnsi" w:hAnsiTheme="majorHAnsi" w:cstheme="majorHAnsi"/>
                <w:b/>
                <w:bCs/>
              </w:rPr>
              <w:t>eur</w:t>
            </w:r>
            <w:proofErr w:type="spellEnd"/>
          </w:p>
        </w:tc>
      </w:tr>
      <w:tr w:rsidR="00BB398C" w:rsidTr="00BB398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Skaičiuotinas metinis aliuminio sulfato 25% tirpalo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370,0</w:t>
            </w:r>
          </w:p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BB398C" w:rsidTr="00BB398C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Skaičiuotinas metinis geležies sulfato 40% tirpalo sunaudojimas, tonomis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320,0</w:t>
            </w:r>
          </w:p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Eur/t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BB398C" w:rsidTr="00BB398C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Viso skaičiuotina reagentų kaina, Eur        [g]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</w:p>
        </w:tc>
      </w:tr>
      <w:tr w:rsidR="00BB398C" w:rsidTr="00BB398C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Skaičiuotina specifinė reagentų kaina, Eur / 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  <w:r>
              <w:rPr>
                <w:rFonts w:asciiTheme="majorHAnsi" w:hAnsiTheme="majorHAnsi" w:cstheme="majorHAnsi"/>
                <w:vertAlign w:val="subscript"/>
              </w:rPr>
              <w:t xml:space="preserve"> </w:t>
            </w:r>
            <w:r>
              <w:rPr>
                <w:rFonts w:asciiTheme="majorHAnsi" w:hAnsiTheme="majorHAnsi" w:cstheme="majorHAnsi"/>
              </w:rPr>
              <w:t xml:space="preserve">vienetui         [h] = [g]/ </w:t>
            </w:r>
            <w:proofErr w:type="spellStart"/>
            <w:r>
              <w:rPr>
                <w:rFonts w:asciiTheme="majorHAnsi" w:hAnsiTheme="majorHAnsi" w:cstheme="majorHAnsi"/>
              </w:rPr>
              <w:t>DSP</w:t>
            </w:r>
            <w:r>
              <w:rPr>
                <w:rFonts w:asciiTheme="majorHAnsi" w:hAnsiTheme="majorHAnsi" w:cstheme="majorHAnsi"/>
                <w:vertAlign w:val="subscript"/>
              </w:rPr>
              <w:t>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vertAlign w:val="subscript"/>
              </w:rPr>
            </w:pPr>
          </w:p>
        </w:tc>
      </w:tr>
      <w:tr w:rsidR="00BB398C" w:rsidTr="00BB398C">
        <w:trPr>
          <w:cantSplit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Dalyvio garantuojama didžiausia specifinė reagentų kaina Eur/</w:t>
            </w:r>
            <w:proofErr w:type="spellStart"/>
            <w:r>
              <w:rPr>
                <w:rFonts w:asciiTheme="majorHAnsi" w:hAnsiTheme="majorHAnsi" w:cstheme="majorHAnsi"/>
                <w:b/>
              </w:rPr>
              <w:t>DSP</w:t>
            </w:r>
            <w:r>
              <w:rPr>
                <w:rFonts w:asciiTheme="majorHAnsi" w:hAnsiTheme="majorHAnsi" w:cstheme="majorHAnsi"/>
                <w:b/>
                <w:vertAlign w:val="subscript"/>
              </w:rPr>
              <w:t>p</w:t>
            </w:r>
            <w:proofErr w:type="spellEnd"/>
            <w:r>
              <w:rPr>
                <w:rFonts w:asciiTheme="majorHAnsi" w:hAnsiTheme="majorHAnsi" w:cstheme="majorHAnsi"/>
                <w:b/>
              </w:rPr>
              <w:t xml:space="preserve"> vienetui      [j]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  <w:tr w:rsidR="00BB398C" w:rsidTr="00BB398C">
        <w:trPr>
          <w:cantSplit/>
          <w:trHeight w:val="53"/>
        </w:trPr>
        <w:tc>
          <w:tcPr>
            <w:tcW w:w="76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Metiniai reagentų kaštai esant garantuotai specifinei kainai      [k] = [g] x [j]/[h]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:rsidR="00BB398C" w:rsidRDefault="00BB398C" w:rsidP="00BB398C">
      <w:pPr>
        <w:spacing w:after="0"/>
        <w:rPr>
          <w:rFonts w:asciiTheme="majorHAnsi" w:hAnsiTheme="majorHAnsi" w:cstheme="majorHAnsi"/>
          <w:b/>
          <w:bCs/>
        </w:rPr>
      </w:pPr>
    </w:p>
    <w:p w:rsidR="00BB398C" w:rsidRDefault="00BB398C" w:rsidP="00BB398C">
      <w:pPr>
        <w:spacing w:after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ab/>
      </w:r>
    </w:p>
    <w:p w:rsidR="00BB398C" w:rsidRDefault="00BB398C" w:rsidP="00BB398C">
      <w:pPr>
        <w:spacing w:after="0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 xml:space="preserve">    3 lentelė. 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9"/>
        <w:gridCol w:w="1929"/>
      </w:tblGrid>
      <w:tr w:rsidR="00BB398C" w:rsidTr="00BB398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Punkto pavadinimas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Suma, Eur</w:t>
            </w:r>
          </w:p>
        </w:tc>
      </w:tr>
      <w:tr w:rsidR="00BB398C" w:rsidTr="00BB398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Garantuoti maksimalūs metiniai elektros energijos kaštai                [f]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BB398C" w:rsidTr="00BB398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Garantuoti maksimalūs metiniai reagentų kaštai                              [k]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BB398C" w:rsidTr="00BB398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</w:rPr>
            </w:pPr>
            <w:r>
              <w:rPr>
                <w:rFonts w:asciiTheme="majorHAnsi" w:hAnsiTheme="majorHAnsi" w:cstheme="majorHAnsi"/>
                <w:b/>
              </w:rPr>
              <w:t>Bendros metinės eksploatavimo išlaidos, taikant dalyvio garantuotus didžiausius parametrus                           [s] = [f] + [k]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</w:p>
        </w:tc>
      </w:tr>
      <w:tr w:rsidR="00BB398C" w:rsidTr="00BB398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Kapitalizacijos koeficientas (KK)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12.0</w:t>
            </w:r>
          </w:p>
        </w:tc>
      </w:tr>
      <w:tr w:rsidR="00BB398C" w:rsidTr="00BB398C">
        <w:tc>
          <w:tcPr>
            <w:tcW w:w="6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  <w:r>
              <w:rPr>
                <w:rFonts w:asciiTheme="majorHAnsi" w:hAnsiTheme="majorHAnsi" w:cstheme="majorHAnsi"/>
                <w:b/>
                <w:bCs/>
              </w:rPr>
              <w:t>Kapitalizuotos eksploatavimo išlaidos T = KK x [s]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98C" w:rsidRDefault="00BB398C">
            <w:pPr>
              <w:spacing w:after="0"/>
              <w:rPr>
                <w:rFonts w:asciiTheme="majorHAnsi" w:hAnsiTheme="majorHAnsi" w:cstheme="majorHAnsi"/>
                <w:b/>
                <w:bCs/>
              </w:rPr>
            </w:pPr>
          </w:p>
        </w:tc>
      </w:tr>
    </w:tbl>
    <w:p w:rsidR="00BB398C" w:rsidRDefault="00BB398C" w:rsidP="00BB398C">
      <w:pPr>
        <w:spacing w:after="0"/>
        <w:rPr>
          <w:rFonts w:asciiTheme="majorHAnsi" w:hAnsiTheme="majorHAnsi" w:cstheme="majorHAnsi"/>
          <w:b/>
          <w:bCs/>
        </w:rPr>
      </w:pPr>
    </w:p>
    <w:p w:rsidR="00BB398C" w:rsidRDefault="00BB398C" w:rsidP="00BB398C">
      <w:pPr>
        <w:spacing w:after="0"/>
        <w:rPr>
          <w:rFonts w:asciiTheme="majorHAnsi" w:hAnsiTheme="majorHAnsi" w:cstheme="majorHAnsi"/>
          <w:i/>
        </w:rPr>
      </w:pPr>
      <w:r>
        <w:rPr>
          <w:rFonts w:asciiTheme="majorHAnsi" w:hAnsiTheme="majorHAnsi" w:cstheme="majorHAnsi"/>
          <w:i/>
        </w:rPr>
        <w:t>Jeigu siūlomi naudoti kiti reagentai, kurių kainos nėra pirkimo dokumentuose, dalyvis privalo pateikti jo nurodyto tiekėjo kainą statomam objektui, kai perkama didmeniniais kiekiais, atsižvelgiant į dalyvio pasiūlytų reagentų saugojimo talpų tūrius. Perkančioji organizacija turi teisę kreiptis į nurodytus ir kitus reagentų tiekėjus, kad įsitikintų ar pasiūlyta kaina yra palyginama su nurodytomis.</w:t>
      </w:r>
    </w:p>
    <w:p w:rsidR="003A2527" w:rsidRDefault="003A2527"/>
    <w:sectPr w:rsidR="003A2527" w:rsidSect="00613766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2D97" w:rsidRDefault="00742D97" w:rsidP="00BB398C">
      <w:pPr>
        <w:spacing w:after="0" w:line="240" w:lineRule="auto"/>
      </w:pPr>
      <w:r>
        <w:separator/>
      </w:r>
    </w:p>
  </w:endnote>
  <w:endnote w:type="continuationSeparator" w:id="0">
    <w:p w:rsidR="00742D97" w:rsidRDefault="00742D97" w:rsidP="00BB3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2D97" w:rsidRDefault="00742D97" w:rsidP="00BB398C">
      <w:pPr>
        <w:spacing w:after="0" w:line="240" w:lineRule="auto"/>
      </w:pPr>
      <w:r>
        <w:separator/>
      </w:r>
    </w:p>
  </w:footnote>
  <w:footnote w:type="continuationSeparator" w:id="0">
    <w:p w:rsidR="00742D97" w:rsidRDefault="00742D97" w:rsidP="00BB398C">
      <w:pPr>
        <w:spacing w:after="0" w:line="240" w:lineRule="auto"/>
      </w:pPr>
      <w:r>
        <w:continuationSeparator/>
      </w:r>
    </w:p>
  </w:footnote>
  <w:footnote w:id="1">
    <w:p w:rsidR="00BB398C" w:rsidRDefault="00BB398C" w:rsidP="00BB398C">
      <w:pPr>
        <w:pStyle w:val="Puslapioinaostekstas"/>
        <w:rPr>
          <w:rFonts w:asciiTheme="minorHAnsi" w:hAnsiTheme="minorHAnsi"/>
        </w:rPr>
      </w:pPr>
      <w:r>
        <w:rPr>
          <w:rStyle w:val="Puslapioinaosnuoroda"/>
        </w:rPr>
        <w:footnoteRef/>
      </w:r>
      <w:r>
        <w:t xml:space="preserve"> </w:t>
      </w:r>
      <w:bookmarkStart w:id="1" w:name="_GoBack"/>
      <w:bookmarkEnd w:id="1"/>
      <w:r w:rsidR="00876BE5">
        <w:t xml:space="preserve">Teikiant pasiūlymą konstantos negali būti keičiamos. </w:t>
      </w:r>
      <w: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98C"/>
    <w:rsid w:val="003A2527"/>
    <w:rsid w:val="00613766"/>
    <w:rsid w:val="00742D97"/>
    <w:rsid w:val="00876BE5"/>
    <w:rsid w:val="009E058B"/>
    <w:rsid w:val="00BB3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692F50-2075-43F6-B297-2BC203999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BB398C"/>
    <w:pPr>
      <w:spacing w:after="160" w:line="276" w:lineRule="auto"/>
    </w:pPr>
    <w:rPr>
      <w:rFonts w:asciiTheme="minorHAnsi" w:eastAsiaTheme="minorEastAsia" w:hAnsiTheme="minorHAnsi"/>
      <w:sz w:val="21"/>
      <w:szCs w:val="21"/>
      <w:lang w:eastAsia="lt-LT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B398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B398C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character" w:customStyle="1" w:styleId="PuslapioinaostekstasDiagrama">
    <w:name w:val="Puslapio išnašos tekstas Diagrama"/>
    <w:aliases w:val="Diagrama1 Diagrama"/>
    <w:basedOn w:val="Numatytasispastraiposriftas"/>
    <w:link w:val="Puslapioinaostekstas"/>
    <w:semiHidden/>
    <w:locked/>
    <w:rsid w:val="00BB398C"/>
    <w:rPr>
      <w:sz w:val="20"/>
      <w:szCs w:val="20"/>
    </w:rPr>
  </w:style>
  <w:style w:type="paragraph" w:styleId="Puslapioinaostekstas">
    <w:name w:val="footnote text"/>
    <w:aliases w:val="Diagrama1"/>
    <w:basedOn w:val="prastasis"/>
    <w:link w:val="PuslapioinaostekstasDiagrama"/>
    <w:semiHidden/>
    <w:unhideWhenUsed/>
    <w:rsid w:val="00BB398C"/>
    <w:rPr>
      <w:rFonts w:ascii="Times New Roman" w:eastAsiaTheme="minorHAnsi" w:hAnsi="Times New Roman"/>
      <w:sz w:val="20"/>
      <w:szCs w:val="20"/>
      <w:lang w:eastAsia="en-US"/>
    </w:rPr>
  </w:style>
  <w:style w:type="character" w:customStyle="1" w:styleId="PuslapioinaostekstasDiagrama1">
    <w:name w:val="Puslapio išnašos tekstas Diagrama1"/>
    <w:basedOn w:val="Numatytasispastraiposriftas"/>
    <w:uiPriority w:val="99"/>
    <w:semiHidden/>
    <w:rsid w:val="00BB398C"/>
    <w:rPr>
      <w:rFonts w:asciiTheme="minorHAnsi" w:eastAsiaTheme="minorEastAsia" w:hAnsiTheme="minorHAnsi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semiHidden/>
    <w:unhideWhenUsed/>
    <w:rsid w:val="00BB39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0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1696</Words>
  <Characters>968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„Microsoft“ abonementas</dc:creator>
  <cp:keywords/>
  <dc:description/>
  <cp:lastModifiedBy>„Microsoft“ abonementas</cp:lastModifiedBy>
  <cp:revision>2</cp:revision>
  <dcterms:created xsi:type="dcterms:W3CDTF">2025-08-13T07:57:00Z</dcterms:created>
  <dcterms:modified xsi:type="dcterms:W3CDTF">2025-08-18T08:01:00Z</dcterms:modified>
</cp:coreProperties>
</file>